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未成年人节目制作</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bookmarkStart w:id="0" w:name="_GoBack"/>
      <w:r>
        <w:rPr>
          <w:rFonts w:hint="eastAsia" w:ascii="仿宋_GB2312" w:hAnsi="仿宋_GB2312" w:eastAsia="仿宋_GB2312" w:cs="仿宋_GB2312"/>
          <w:sz w:val="32"/>
          <w:szCs w:val="32"/>
        </w:rPr>
        <w:t>相关机构未根据未成年人身心发展状况制作传播相应的未成年人节目，未采取明显方式予以提示</w:t>
      </w:r>
      <w:bookmarkEnd w:id="0"/>
      <w:r>
        <w:rPr>
          <w:rFonts w:hint="eastAsia" w:ascii="仿宋_GB2312" w:hAnsi="仿宋_GB2312" w:eastAsia="仿宋_GB2312" w:cs="仿宋_GB2312"/>
          <w:sz w:val="32"/>
          <w:szCs w:val="32"/>
          <w:lang w:val="en-US" w:eastAsia="zh-Hans"/>
        </w:rPr>
        <w:t>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是否存在</w:t>
      </w:r>
      <w:r>
        <w:rPr>
          <w:rFonts w:hint="eastAsia" w:ascii="仿宋_GB2312" w:hAnsi="仿宋_GB2312" w:eastAsia="仿宋_GB2312" w:cs="仿宋_GB2312"/>
          <w:sz w:val="32"/>
          <w:szCs w:val="32"/>
        </w:rPr>
        <w:t>广播电视播出机构、网络视听节目服务机构、节目制作机构未根据不同年龄段未成年人身心发展状况，制作、传播相应的未成年人节目，未采取明显图像或者声音等方式予以提示</w:t>
      </w:r>
      <w:r>
        <w:rPr>
          <w:rFonts w:hint="eastAsia" w:ascii="仿宋_GB2312" w:hAnsi="仿宋_GB2312" w:eastAsia="仿宋_GB2312" w:cs="仿宋_GB2312"/>
          <w:sz w:val="32"/>
          <w:szCs w:val="32"/>
          <w:lang w:val="en-US" w:eastAsia="zh-Hans"/>
        </w:rPr>
        <w:t>的行为</w:t>
      </w:r>
      <w:r>
        <w:rPr>
          <w:rFonts w:hint="default" w:ascii="仿宋_GB2312" w:hAnsi="仿宋_GB2312" w:eastAsia="仿宋_GB2312" w:cs="仿宋_GB2312"/>
          <w:sz w:val="32"/>
          <w:szCs w:val="32"/>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不存在广播电视播出机构、网络视听节目服务机构、节目制作机构未根据不同年龄段未成年人身心发展状况，制作、传播相应的未成年人节目，未采取明显图像或者声音等方式予以提示</w:t>
      </w:r>
      <w:r>
        <w:rPr>
          <w:rFonts w:hint="eastAsia" w:ascii="仿宋_GB2312" w:hAnsi="仿宋_GB2312" w:eastAsia="仿宋_GB2312" w:cs="仿宋_GB2312"/>
          <w:sz w:val="32"/>
          <w:szCs w:val="32"/>
          <w:lang w:val="en-US" w:eastAsia="zh-Hans"/>
        </w:rPr>
        <w:t>的行为</w:t>
      </w:r>
      <w:r>
        <w:rPr>
          <w:rFonts w:hint="default"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存在广播电视播出机构、网络视听节目服务机构、节目制作机构未根据不同年龄段未成年人身心发展状况，制作、传播相应的未成年人节目，未采取明显图像或者声音等方式予以提示</w:t>
      </w:r>
      <w:r>
        <w:rPr>
          <w:rFonts w:hint="eastAsia" w:ascii="仿宋_GB2312" w:hAnsi="仿宋_GB2312" w:eastAsia="仿宋_GB2312" w:cs="仿宋_GB2312"/>
          <w:sz w:val="32"/>
          <w:szCs w:val="32"/>
          <w:lang w:val="en-US" w:eastAsia="zh-Hans"/>
        </w:rPr>
        <w:t>的行为</w:t>
      </w:r>
      <w:r>
        <w:rPr>
          <w:rFonts w:hint="default" w:ascii="仿宋_GB2312" w:hAnsi="仿宋_GB2312" w:eastAsia="仿宋_GB2312" w:cs="仿宋_GB2312"/>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AC3ED"/>
    <w:rsid w:val="5BFBBC0D"/>
    <w:rsid w:val="5F6AC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qFormat/>
    <w:uiPriority w:val="0"/>
    <w:pPr>
      <w:ind w:firstLine="420" w:firstLineChars="100"/>
    </w:pPr>
  </w:style>
  <w:style w:type="paragraph" w:styleId="4">
    <w:name w:val="Body Text"/>
    <w:basedOn w:val="1"/>
    <w:qFormat/>
    <w:uiPriority w:val="0"/>
    <w:pPr>
      <w:spacing w:after="120" w:afterLines="0" w:afterAutospacing="0"/>
    </w:pPr>
  </w:style>
  <w:style w:type="paragraph" w:customStyle="1" w:styleId="7">
    <w:name w:val="样式1"/>
    <w:basedOn w:val="2"/>
    <w:next w:val="3"/>
    <w:qFormat/>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2021-09-14T11:07:00Z</dcterms:created>
  <dc:creator>lishixing</dc:creator>
  <cp:lastModifiedBy>lishixing</cp:lastModifiedBy>
  <dcterms:modified xsi:type="dcterms:W3CDTF">2021-09-14T11:22:24Z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